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535C66">
        <w:rPr>
          <w:rFonts w:ascii="Times New Roman" w:hAnsi="Times New Roman"/>
          <w:b/>
          <w:sz w:val="28"/>
          <w:szCs w:val="28"/>
        </w:rPr>
        <w:t>_472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535C66">
        <w:rPr>
          <w:rFonts w:ascii="Times New Roman" w:hAnsi="Times New Roman"/>
          <w:b/>
          <w:sz w:val="28"/>
          <w:szCs w:val="28"/>
        </w:rPr>
        <w:t>29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CB556E" w:rsidRDefault="00034F58" w:rsidP="00CB556E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535C66">
        <w:rPr>
          <w:rFonts w:ascii="Times New Roman" w:hAnsi="Times New Roman"/>
          <w:b/>
          <w:sz w:val="20"/>
          <w:szCs w:val="20"/>
          <w:lang w:eastAsia="en-US"/>
        </w:rPr>
        <w:t>Капитальный ремонт спортивного зала СОШ №83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4DE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2019-03-27T05:19:00Z</dcterms:created>
  <dcterms:modified xsi:type="dcterms:W3CDTF">2019-05-06T11:18:00Z</dcterms:modified>
</cp:coreProperties>
</file>